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06" w:rsidRDefault="00147806" w:rsidP="003B048B">
      <w:pPr>
        <w:spacing w:after="0"/>
        <w:jc w:val="both"/>
        <w:rPr>
          <w:rFonts w:ascii="Candara" w:eastAsia="Times New Roman" w:hAnsi="Candara" w:cs="Times New Roman"/>
          <w:b/>
          <w:sz w:val="36"/>
          <w:szCs w:val="24"/>
          <w:lang w:eastAsia="hr-HR"/>
        </w:rPr>
      </w:pPr>
      <w:r w:rsidRPr="00147806">
        <w:rPr>
          <w:rFonts w:ascii="Candara" w:eastAsia="Times New Roman" w:hAnsi="Candara" w:cs="Times New Roman"/>
          <w:b/>
          <w:sz w:val="36"/>
          <w:szCs w:val="24"/>
          <w:lang w:eastAsia="hr-HR"/>
        </w:rPr>
        <w:t>Program: Konobar</w:t>
      </w:r>
    </w:p>
    <w:p w:rsidR="00147806" w:rsidRPr="00147806" w:rsidRDefault="00147806" w:rsidP="003B048B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</w:p>
    <w:p w:rsidR="00147806" w:rsidRPr="00147806" w:rsidRDefault="00147806" w:rsidP="003B048B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147806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Tip programa: programi trogodišnjeg trajanja obrazovanja za obrtništvo - klasični model </w:t>
      </w:r>
    </w:p>
    <w:p w:rsidR="00147806" w:rsidRDefault="00147806" w:rsidP="003B048B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147806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Trajanje programa: 3 god. </w:t>
      </w:r>
    </w:p>
    <w:p w:rsidR="00147806" w:rsidRPr="00147806" w:rsidRDefault="00147806" w:rsidP="003B048B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</w:p>
    <w:p w:rsidR="00147806" w:rsidRPr="00147806" w:rsidRDefault="00147806" w:rsidP="003B048B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147806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Opis programa: </w:t>
      </w:r>
    </w:p>
    <w:p w:rsidR="00147806" w:rsidRDefault="00147806" w:rsidP="003B048B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r w:rsidRPr="00147806">
        <w:rPr>
          <w:rFonts w:ascii="Candara" w:eastAsia="Times New Roman" w:hAnsi="Candara" w:cs="Times New Roman"/>
          <w:sz w:val="28"/>
          <w:szCs w:val="24"/>
          <w:lang w:eastAsia="hr-HR"/>
        </w:rPr>
        <w:t xml:space="preserve">Poslužuje hranu i piće u ugostiteljskim objektima te priprema, održava i uređuje inventar ugostiteljskog objekta. Poslovi konobara uključuju pripremu stolnog rublja, stolnog inventara, raspoređivanje stolova i uređivanje za posluživanje, dočekivanje gostiju, evidentiranje narudžbi, posluživanje hrane i pića, pospremanje stola, priprema računa. Poslovi konobara razlikuju se ovisno o radnom mjestu. Samim time i opis poslova na različitim mjestima je drugačiji te ovisi o uslugama koje se pružaju i o organizaciji rada u ugostiteljskom objektu. Osim u restoranima, hotelima i drugim mjestima s ponudom hrane, konobari se mogu zapošljavati i u ugostiteljskim objektima koji pružaju usluge posluživanja pića (primjerice </w:t>
      </w:r>
      <w:proofErr w:type="spellStart"/>
      <w:r w:rsidRPr="00147806">
        <w:rPr>
          <w:rFonts w:ascii="Candara" w:eastAsia="Times New Roman" w:hAnsi="Candara" w:cs="Times New Roman"/>
          <w:sz w:val="28"/>
          <w:szCs w:val="24"/>
          <w:lang w:eastAsia="hr-HR"/>
        </w:rPr>
        <w:t>caffe</w:t>
      </w:r>
      <w:proofErr w:type="spellEnd"/>
      <w:r w:rsidRPr="00147806">
        <w:rPr>
          <w:rFonts w:ascii="Candara" w:eastAsia="Times New Roman" w:hAnsi="Candara" w:cs="Times New Roman"/>
          <w:sz w:val="28"/>
          <w:szCs w:val="24"/>
          <w:lang w:eastAsia="hr-HR"/>
        </w:rPr>
        <w:t xml:space="preserve"> barovi, </w:t>
      </w:r>
      <w:proofErr w:type="spellStart"/>
      <w:r w:rsidRPr="00147806">
        <w:rPr>
          <w:rFonts w:ascii="Candara" w:eastAsia="Times New Roman" w:hAnsi="Candara" w:cs="Times New Roman"/>
          <w:sz w:val="28"/>
          <w:szCs w:val="24"/>
          <w:lang w:eastAsia="hr-HR"/>
        </w:rPr>
        <w:t>cocktail</w:t>
      </w:r>
      <w:proofErr w:type="spellEnd"/>
      <w:r w:rsidRPr="00147806">
        <w:rPr>
          <w:rFonts w:ascii="Candara" w:eastAsia="Times New Roman" w:hAnsi="Candara" w:cs="Times New Roman"/>
          <w:sz w:val="28"/>
          <w:szCs w:val="24"/>
          <w:lang w:eastAsia="hr-HR"/>
        </w:rPr>
        <w:t xml:space="preserve"> barovi, noćni klubovi i </w:t>
      </w:r>
      <w:proofErr w:type="spellStart"/>
      <w:r w:rsidRPr="00147806">
        <w:rPr>
          <w:rFonts w:ascii="Candara" w:eastAsia="Times New Roman" w:hAnsi="Candara" w:cs="Times New Roman"/>
          <w:sz w:val="28"/>
          <w:szCs w:val="24"/>
          <w:lang w:eastAsia="hr-HR"/>
        </w:rPr>
        <w:t>dr</w:t>
      </w:r>
      <w:proofErr w:type="spellEnd"/>
      <w:r w:rsidRPr="00147806">
        <w:rPr>
          <w:rFonts w:ascii="Candara" w:eastAsia="Times New Roman" w:hAnsi="Candara" w:cs="Times New Roman"/>
          <w:sz w:val="28"/>
          <w:szCs w:val="24"/>
          <w:lang w:eastAsia="hr-HR"/>
        </w:rPr>
        <w:t xml:space="preserve">.). </w:t>
      </w:r>
    </w:p>
    <w:p w:rsidR="00147806" w:rsidRPr="00147806" w:rsidRDefault="00147806" w:rsidP="003B048B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</w:p>
    <w:p w:rsidR="00147806" w:rsidRPr="00147806" w:rsidRDefault="00147806" w:rsidP="003B048B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147806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Zdravstveni zahtjevi i funkcionalne sposobnosti potrebni za obrazovne programe: </w:t>
      </w:r>
    </w:p>
    <w:p w:rsidR="00147806" w:rsidRDefault="00147806" w:rsidP="003B048B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r w:rsidRPr="00147806">
        <w:rPr>
          <w:rFonts w:ascii="Candara" w:eastAsia="Times New Roman" w:hAnsi="Candara" w:cs="Times New Roman"/>
          <w:sz w:val="28"/>
          <w:szCs w:val="24"/>
          <w:lang w:eastAsia="hr-HR"/>
        </w:rPr>
        <w:t>uredan vid, raspoznavanje osnovnih boja, uredan sluh, sposobnost funkcionalnog glasovno-jezično-govornog izražavanja u svrhu uspostavljanja komunikacije, uredan njuh, uredna funkcija mišićno-koštanog sustava, uredna funkcija dišnog sustava, uredna funkcija srčano-žilnog sustava, uredna funkcija kože na šakama i podlakticama, uredno kognitivno i emocionalno funkcioniranje</w:t>
      </w:r>
      <w:r>
        <w:rPr>
          <w:rFonts w:ascii="Candara" w:eastAsia="Times New Roman" w:hAnsi="Candara" w:cs="Times New Roman"/>
          <w:sz w:val="28"/>
          <w:szCs w:val="24"/>
          <w:lang w:eastAsia="hr-HR"/>
        </w:rPr>
        <w:t>.</w:t>
      </w:r>
      <w:r w:rsidRPr="00147806">
        <w:rPr>
          <w:rFonts w:ascii="Candara" w:eastAsia="Times New Roman" w:hAnsi="Candara" w:cs="Times New Roman"/>
          <w:sz w:val="28"/>
          <w:szCs w:val="24"/>
          <w:lang w:eastAsia="hr-HR"/>
        </w:rPr>
        <w:t xml:space="preserve"> </w:t>
      </w:r>
    </w:p>
    <w:p w:rsidR="00147806" w:rsidRPr="00147806" w:rsidRDefault="00147806" w:rsidP="003B048B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</w:p>
    <w:p w:rsidR="00147806" w:rsidRPr="00147806" w:rsidRDefault="00147806" w:rsidP="003B048B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147806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Obrazloženje zdravstvenih zahtjeva: </w:t>
      </w:r>
    </w:p>
    <w:p w:rsidR="00147806" w:rsidRPr="00147806" w:rsidRDefault="00147806" w:rsidP="003B048B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r w:rsidRPr="00147806">
        <w:rPr>
          <w:rFonts w:ascii="Candara" w:eastAsia="Times New Roman" w:hAnsi="Candara" w:cs="Times New Roman"/>
          <w:sz w:val="28"/>
          <w:szCs w:val="24"/>
          <w:lang w:eastAsia="hr-HR"/>
        </w:rPr>
        <w:t xml:space="preserve">Kada je kandidatu s teškoćama dostupna odgovarajuća prilagodba, navedeni zdravstveni zahtjevi za navedeni program ne uzimaju se u obzir. </w:t>
      </w:r>
    </w:p>
    <w:p w:rsidR="002C2FB2" w:rsidRDefault="002C2FB2"/>
    <w:sectPr w:rsidR="002C2FB2" w:rsidSect="002C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47806"/>
    <w:rsid w:val="00147806"/>
    <w:rsid w:val="002C2FB2"/>
    <w:rsid w:val="003B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2"/>
  </w:style>
  <w:style w:type="paragraph" w:styleId="Naslov1">
    <w:name w:val="heading 1"/>
    <w:basedOn w:val="Normal"/>
    <w:link w:val="Naslov1Char"/>
    <w:uiPriority w:val="9"/>
    <w:qFormat/>
    <w:rsid w:val="00147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478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label">
    <w:name w:val="label"/>
    <w:basedOn w:val="Zadanifontodlomka"/>
    <w:rsid w:val="00147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Daša</cp:lastModifiedBy>
  <cp:revision>2</cp:revision>
  <dcterms:created xsi:type="dcterms:W3CDTF">2018-06-28T09:40:00Z</dcterms:created>
  <dcterms:modified xsi:type="dcterms:W3CDTF">2018-06-28T09:46:00Z</dcterms:modified>
</cp:coreProperties>
</file>